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BEE7C" w14:textId="077E6B71" w:rsidR="00742021" w:rsidRDefault="00742021" w:rsidP="00170099">
      <w:pPr>
        <w:rPr>
          <w:rFonts w:eastAsiaTheme="majorEastAsia" w:cstheme="majorBidi"/>
          <w:b/>
          <w:bCs/>
          <w:sz w:val="36"/>
          <w:szCs w:val="36"/>
        </w:rPr>
      </w:pPr>
      <w:r w:rsidRPr="009E428B">
        <w:rPr>
          <w:rFonts w:eastAsiaTheme="majorEastAsia" w:cstheme="majorBidi"/>
          <w:b/>
          <w:bCs/>
          <w:sz w:val="36"/>
          <w:szCs w:val="36"/>
        </w:rPr>
        <w:t>Information about changes to medicines or treatments on the NHS:</w:t>
      </w:r>
      <w:r>
        <w:rPr>
          <w:rFonts w:eastAsiaTheme="majorEastAsia" w:cstheme="majorBidi"/>
          <w:b/>
          <w:bCs/>
          <w:sz w:val="36"/>
          <w:szCs w:val="36"/>
        </w:rPr>
        <w:t xml:space="preserve"> </w:t>
      </w:r>
      <w:r w:rsidRPr="00742021">
        <w:rPr>
          <w:rFonts w:eastAsiaTheme="majorEastAsia" w:cstheme="majorBidi"/>
          <w:b/>
          <w:bCs/>
          <w:color w:val="0072C6"/>
          <w:sz w:val="36"/>
          <w:szCs w:val="36"/>
        </w:rPr>
        <w:t xml:space="preserve">Changes to </w:t>
      </w:r>
      <w:proofErr w:type="spellStart"/>
      <w:r w:rsidRPr="00742021">
        <w:rPr>
          <w:rFonts w:eastAsiaTheme="majorEastAsia" w:cstheme="majorBidi"/>
          <w:b/>
          <w:bCs/>
          <w:color w:val="0072C6"/>
          <w:sz w:val="36"/>
          <w:szCs w:val="36"/>
        </w:rPr>
        <w:t>rubefacients</w:t>
      </w:r>
      <w:proofErr w:type="spellEnd"/>
      <w:r w:rsidRPr="00742021">
        <w:rPr>
          <w:rFonts w:eastAsiaTheme="majorEastAsia" w:cstheme="majorBidi"/>
          <w:b/>
          <w:bCs/>
          <w:color w:val="0072C6"/>
          <w:sz w:val="36"/>
          <w:szCs w:val="36"/>
        </w:rPr>
        <w:t xml:space="preserve"> prescribing</w:t>
      </w:r>
    </w:p>
    <w:p w14:paraId="05ACA16B" w14:textId="607EA47E" w:rsidR="00170099" w:rsidRPr="00A702FB" w:rsidRDefault="00170099" w:rsidP="00170099">
      <w:r w:rsidRPr="00A702FB">
        <w:t xml:space="preserve">The NHS will </w:t>
      </w:r>
      <w:r>
        <w:t xml:space="preserve">be asking doctors to </w:t>
      </w:r>
      <w:r w:rsidRPr="00A702FB">
        <w:t xml:space="preserve">stop or greatly reduce the prescribing of some medicines from </w:t>
      </w:r>
      <w:r w:rsidR="00742021">
        <w:t>Dec</w:t>
      </w:r>
      <w:r w:rsidRPr="00A702FB">
        <w:t>ember 2017. This is because the medicines are:</w:t>
      </w:r>
    </w:p>
    <w:p w14:paraId="4AB9451C" w14:textId="77777777" w:rsidR="00170099" w:rsidRPr="00A702FB" w:rsidRDefault="00170099" w:rsidP="00170099">
      <w:pPr>
        <w:pStyle w:val="ListBullet"/>
      </w:pPr>
      <w:r w:rsidRPr="00A702FB">
        <w:t>Not as safe as other medicines</w:t>
      </w:r>
      <w:r>
        <w:t xml:space="preserve"> OR</w:t>
      </w:r>
    </w:p>
    <w:p w14:paraId="409D28B3" w14:textId="77777777" w:rsidR="00170099" w:rsidRPr="00A702FB" w:rsidRDefault="00170099" w:rsidP="00170099">
      <w:pPr>
        <w:pStyle w:val="ListBullet"/>
      </w:pPr>
      <w:r w:rsidRPr="00A702FB">
        <w:t>Not as good (effective) as other medicines OR</w:t>
      </w:r>
    </w:p>
    <w:p w14:paraId="682F3996" w14:textId="77777777" w:rsidR="00170099" w:rsidRPr="00A702FB" w:rsidRDefault="00170099" w:rsidP="00170099">
      <w:pPr>
        <w:pStyle w:val="ListBullet"/>
      </w:pPr>
      <w:r w:rsidRPr="00A702FB">
        <w:t xml:space="preserve">More expensive than other medicines that do the same thing. </w:t>
      </w:r>
    </w:p>
    <w:p w14:paraId="62878694" w14:textId="0A60E14F" w:rsidR="00B14D9E" w:rsidRPr="008527CA" w:rsidRDefault="00170099" w:rsidP="00170099">
      <w:pPr>
        <w:rPr>
          <w:b/>
        </w:rPr>
      </w:pPr>
      <w:r>
        <w:rPr>
          <w:b/>
        </w:rPr>
        <w:t>This</w:t>
      </w:r>
      <w:r w:rsidRPr="008527CA">
        <w:rPr>
          <w:b/>
        </w:rPr>
        <w:t xml:space="preserve"> </w:t>
      </w:r>
      <w:r w:rsidR="00D56D91">
        <w:rPr>
          <w:b/>
        </w:rPr>
        <w:t>include</w:t>
      </w:r>
      <w:r w:rsidR="00810AC5">
        <w:rPr>
          <w:b/>
        </w:rPr>
        <w:t>s</w:t>
      </w:r>
      <w:r w:rsidR="00D56D91">
        <w:rPr>
          <w:b/>
        </w:rPr>
        <w:t xml:space="preserve"> </w:t>
      </w:r>
      <w:proofErr w:type="spellStart"/>
      <w:r w:rsidR="00195F37" w:rsidRPr="00195F37">
        <w:rPr>
          <w:b/>
        </w:rPr>
        <w:t>rubefacients</w:t>
      </w:r>
      <w:proofErr w:type="spellEnd"/>
      <w:r w:rsidR="00B12B57" w:rsidRPr="008527CA">
        <w:rPr>
          <w:b/>
        </w:rPr>
        <w:t>.</w:t>
      </w:r>
    </w:p>
    <w:p w14:paraId="705121A7" w14:textId="73F4FEE1" w:rsidR="00715445" w:rsidRPr="00A702FB" w:rsidRDefault="00CB7C0E" w:rsidP="00715445">
      <w:r w:rsidRPr="00A702FB">
        <w:t>This document will explain why the</w:t>
      </w:r>
      <w:r w:rsidR="002E30F0">
        <w:t xml:space="preserve"> changes</w:t>
      </w:r>
      <w:r w:rsidRPr="00A702FB">
        <w:t xml:space="preserve"> are happening and where you can get more information and support.</w:t>
      </w:r>
    </w:p>
    <w:p w14:paraId="5156AB13" w14:textId="5616BBE0" w:rsidR="00195F37" w:rsidRDefault="00195F37" w:rsidP="00066E19">
      <w:pPr>
        <w:pStyle w:val="Heading2"/>
      </w:pPr>
      <w:r>
        <w:t xml:space="preserve">What are </w:t>
      </w:r>
      <w:bookmarkStart w:id="0" w:name="_Hlk497217915"/>
      <w:proofErr w:type="spellStart"/>
      <w:r>
        <w:t>rubefacients</w:t>
      </w:r>
      <w:bookmarkEnd w:id="0"/>
      <w:proofErr w:type="spellEnd"/>
      <w:r>
        <w:t>?</w:t>
      </w:r>
    </w:p>
    <w:p w14:paraId="5B9408E0" w14:textId="36297286" w:rsidR="00195F37" w:rsidRDefault="00195F37" w:rsidP="00195F37">
      <w:pPr>
        <w:pStyle w:val="Heading2"/>
        <w:spacing w:before="120" w:after="120" w:line="276" w:lineRule="auto"/>
        <w:rPr>
          <w:rFonts w:eastAsiaTheme="minorEastAsia" w:cstheme="minorBidi"/>
          <w:b w:val="0"/>
          <w:color w:val="auto"/>
          <w:sz w:val="28"/>
          <w:szCs w:val="24"/>
        </w:rPr>
      </w:pPr>
      <w:proofErr w:type="spellStart"/>
      <w:r w:rsidRPr="00195F37">
        <w:rPr>
          <w:rFonts w:eastAsiaTheme="minorEastAsia" w:cstheme="minorBidi"/>
          <w:b w:val="0"/>
          <w:color w:val="auto"/>
          <w:sz w:val="28"/>
          <w:szCs w:val="24"/>
        </w:rPr>
        <w:t>Rubefacients</w:t>
      </w:r>
      <w:proofErr w:type="spellEnd"/>
      <w:r w:rsidRPr="00195F37">
        <w:rPr>
          <w:rFonts w:eastAsiaTheme="minorEastAsia" w:cstheme="minorBidi"/>
          <w:b w:val="0"/>
          <w:color w:val="auto"/>
          <w:sz w:val="28"/>
          <w:szCs w:val="24"/>
        </w:rPr>
        <w:t xml:space="preserve"> are preparations that </w:t>
      </w:r>
      <w:r w:rsidR="00853D1D" w:rsidRPr="00853D1D">
        <w:rPr>
          <w:rFonts w:eastAsiaTheme="minorEastAsia" w:cstheme="minorBidi"/>
          <w:b w:val="0"/>
          <w:color w:val="auto"/>
          <w:sz w:val="28"/>
          <w:szCs w:val="24"/>
          <w:lang w:val="en"/>
        </w:rPr>
        <w:t>produce a warm, reddening effect on your skin when you rub them in</w:t>
      </w:r>
      <w:r w:rsidR="004D6462">
        <w:rPr>
          <w:rFonts w:eastAsiaTheme="minorEastAsia" w:cstheme="minorBidi"/>
          <w:b w:val="0"/>
          <w:color w:val="auto"/>
          <w:sz w:val="28"/>
          <w:szCs w:val="24"/>
          <w:lang w:val="en"/>
        </w:rPr>
        <w:t>,</w:t>
      </w:r>
      <w:r w:rsidR="00853D1D">
        <w:rPr>
          <w:rFonts w:eastAsiaTheme="minorEastAsia" w:cstheme="minorBidi"/>
          <w:b w:val="0"/>
          <w:color w:val="auto"/>
          <w:sz w:val="28"/>
          <w:szCs w:val="24"/>
          <w:lang w:val="en"/>
        </w:rPr>
        <w:t xml:space="preserve"> </w:t>
      </w:r>
      <w:r w:rsidRPr="00195F37">
        <w:rPr>
          <w:rFonts w:eastAsiaTheme="minorEastAsia" w:cstheme="minorBidi"/>
          <w:b w:val="0"/>
          <w:color w:val="auto"/>
          <w:sz w:val="28"/>
          <w:szCs w:val="24"/>
        </w:rPr>
        <w:t xml:space="preserve">due to increased blood flow. They are </w:t>
      </w:r>
      <w:r w:rsidR="004B20B2">
        <w:rPr>
          <w:rFonts w:eastAsiaTheme="minorEastAsia" w:cstheme="minorBidi"/>
          <w:b w:val="0"/>
          <w:color w:val="auto"/>
          <w:sz w:val="28"/>
          <w:szCs w:val="24"/>
        </w:rPr>
        <w:t>said</w:t>
      </w:r>
      <w:r w:rsidRPr="00195F37">
        <w:rPr>
          <w:rFonts w:eastAsiaTheme="minorEastAsia" w:cstheme="minorBidi"/>
          <w:b w:val="0"/>
          <w:color w:val="auto"/>
          <w:sz w:val="28"/>
          <w:szCs w:val="24"/>
        </w:rPr>
        <w:t xml:space="preserve"> </w:t>
      </w:r>
      <w:bookmarkStart w:id="1" w:name="_Hlk497397982"/>
      <w:r w:rsidRPr="00195F37">
        <w:rPr>
          <w:rFonts w:eastAsiaTheme="minorEastAsia" w:cstheme="minorBidi"/>
          <w:b w:val="0"/>
          <w:color w:val="auto"/>
          <w:sz w:val="28"/>
          <w:szCs w:val="24"/>
        </w:rPr>
        <w:t xml:space="preserve">to relieve </w:t>
      </w:r>
      <w:r w:rsidR="004B20B2">
        <w:rPr>
          <w:rFonts w:eastAsiaTheme="minorEastAsia" w:cstheme="minorBidi"/>
          <w:b w:val="0"/>
          <w:color w:val="auto"/>
          <w:sz w:val="28"/>
          <w:szCs w:val="24"/>
        </w:rPr>
        <w:t>aches and pains in joints and muscles</w:t>
      </w:r>
      <w:bookmarkEnd w:id="1"/>
      <w:r w:rsidRPr="00195F37">
        <w:rPr>
          <w:rFonts w:eastAsiaTheme="minorEastAsia" w:cstheme="minorBidi"/>
          <w:b w:val="0"/>
          <w:color w:val="auto"/>
          <w:sz w:val="28"/>
          <w:szCs w:val="24"/>
        </w:rPr>
        <w:t xml:space="preserve">. </w:t>
      </w:r>
    </w:p>
    <w:p w14:paraId="6F1B5E36" w14:textId="7943F9A9" w:rsidR="003A7357" w:rsidRPr="003A7357" w:rsidRDefault="003A7357" w:rsidP="003C3149">
      <w:r>
        <w:t>Examples include Deep Heat</w:t>
      </w:r>
      <w:r w:rsidR="00772588">
        <w:sym w:font="Symbol" w:char="F0D2"/>
      </w:r>
      <w:r w:rsidR="003C3149">
        <w:t xml:space="preserve">, </w:t>
      </w:r>
      <w:proofErr w:type="spellStart"/>
      <w:r w:rsidR="003C3149">
        <w:t>Movelat</w:t>
      </w:r>
      <w:proofErr w:type="spellEnd"/>
      <w:r w:rsidR="00772588">
        <w:sym w:font="Symbol" w:char="F0D2"/>
      </w:r>
      <w:r>
        <w:t xml:space="preserve"> and </w:t>
      </w:r>
      <w:proofErr w:type="spellStart"/>
      <w:r>
        <w:t>Ralgex</w:t>
      </w:r>
      <w:proofErr w:type="spellEnd"/>
      <w:r w:rsidR="00772588">
        <w:sym w:font="Symbol" w:char="F0D2"/>
      </w:r>
      <w:r>
        <w:t>.</w:t>
      </w:r>
    </w:p>
    <w:p w14:paraId="5F491C14" w14:textId="231633FB" w:rsidR="00066E19" w:rsidRPr="00066E19" w:rsidRDefault="0054536C" w:rsidP="00066E19">
      <w:pPr>
        <w:pStyle w:val="Heading2"/>
      </w:pPr>
      <w:r>
        <w:t xml:space="preserve">Why does the NHS want to reduce prescribing of </w:t>
      </w:r>
      <w:proofErr w:type="spellStart"/>
      <w:r w:rsidR="00195F37">
        <w:t>rubefacients</w:t>
      </w:r>
      <w:proofErr w:type="spellEnd"/>
      <w:r w:rsidR="00EA03CB" w:rsidRPr="00A702FB">
        <w:t>?</w:t>
      </w:r>
    </w:p>
    <w:p w14:paraId="6E7B607E" w14:textId="1D71AE79" w:rsidR="002263C2" w:rsidRDefault="002C4692" w:rsidP="00143CF0">
      <w:pPr>
        <w:pStyle w:val="Default"/>
        <w:spacing w:before="120"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is </w:t>
      </w:r>
      <w:r w:rsidR="009C068E">
        <w:rPr>
          <w:rFonts w:ascii="Arial" w:hAnsi="Arial" w:cs="Arial"/>
          <w:sz w:val="28"/>
          <w:szCs w:val="28"/>
        </w:rPr>
        <w:t>not much</w:t>
      </w:r>
      <w:r>
        <w:rPr>
          <w:rFonts w:ascii="Arial" w:hAnsi="Arial" w:cs="Arial"/>
          <w:sz w:val="28"/>
          <w:szCs w:val="28"/>
        </w:rPr>
        <w:t xml:space="preserve"> evidence </w:t>
      </w:r>
      <w:r w:rsidR="004B20B2">
        <w:rPr>
          <w:rFonts w:ascii="Arial" w:hAnsi="Arial" w:cs="Arial"/>
          <w:sz w:val="28"/>
          <w:szCs w:val="28"/>
        </w:rPr>
        <w:t>that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rubefacients</w:t>
      </w:r>
      <w:proofErr w:type="spellEnd"/>
      <w:r w:rsidR="004B20B2">
        <w:rPr>
          <w:rFonts w:ascii="Arial" w:hAnsi="Arial" w:cs="Arial"/>
          <w:sz w:val="28"/>
          <w:szCs w:val="28"/>
        </w:rPr>
        <w:t xml:space="preserve"> work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3537B671" w14:textId="09560CC5" w:rsidR="002C4692" w:rsidRDefault="002C4692" w:rsidP="00143CF0">
      <w:pPr>
        <w:pStyle w:val="Default"/>
        <w:spacing w:before="120"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British National Formulary </w:t>
      </w:r>
      <w:r w:rsidR="004B20B2">
        <w:rPr>
          <w:rFonts w:ascii="Arial" w:hAnsi="Arial" w:cs="Arial"/>
          <w:sz w:val="28"/>
          <w:szCs w:val="28"/>
        </w:rPr>
        <w:t>says</w:t>
      </w:r>
      <w:r>
        <w:rPr>
          <w:rFonts w:ascii="Arial" w:hAnsi="Arial" w:cs="Arial"/>
          <w:sz w:val="28"/>
          <w:szCs w:val="28"/>
        </w:rPr>
        <w:t xml:space="preserve"> that t</w:t>
      </w:r>
      <w:r w:rsidRPr="002C4692">
        <w:rPr>
          <w:rFonts w:ascii="Arial" w:hAnsi="Arial" w:cs="Arial"/>
          <w:sz w:val="28"/>
          <w:szCs w:val="28"/>
        </w:rPr>
        <w:t xml:space="preserve">he evidence does not support the use of </w:t>
      </w:r>
      <w:proofErr w:type="spellStart"/>
      <w:r w:rsidRPr="002C4692">
        <w:rPr>
          <w:rFonts w:ascii="Arial" w:hAnsi="Arial" w:cs="Arial"/>
          <w:sz w:val="28"/>
          <w:szCs w:val="28"/>
        </w:rPr>
        <w:t>rubefacients</w:t>
      </w:r>
      <w:proofErr w:type="spellEnd"/>
      <w:r w:rsidRPr="002C4692"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sz w:val="28"/>
          <w:szCs w:val="28"/>
        </w:rPr>
        <w:t>short- or long-term</w:t>
      </w:r>
      <w:r w:rsidR="004B20B2">
        <w:rPr>
          <w:rFonts w:ascii="Arial" w:hAnsi="Arial" w:cs="Arial"/>
          <w:sz w:val="28"/>
          <w:szCs w:val="28"/>
        </w:rPr>
        <w:t xml:space="preserve"> muscle</w:t>
      </w:r>
      <w:r w:rsidRPr="002C4692">
        <w:rPr>
          <w:rFonts w:ascii="Arial" w:hAnsi="Arial" w:cs="Arial"/>
          <w:sz w:val="28"/>
          <w:szCs w:val="28"/>
        </w:rPr>
        <w:t xml:space="preserve"> pain</w:t>
      </w:r>
      <w:r>
        <w:rPr>
          <w:rFonts w:ascii="Arial" w:hAnsi="Arial" w:cs="Arial"/>
          <w:sz w:val="28"/>
          <w:szCs w:val="28"/>
        </w:rPr>
        <w:t>.</w:t>
      </w:r>
    </w:p>
    <w:p w14:paraId="444D1D1A" w14:textId="4635D64A" w:rsidR="002C4692" w:rsidRDefault="002C4692" w:rsidP="00143CF0">
      <w:pPr>
        <w:pStyle w:val="Default"/>
        <w:spacing w:before="120"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addition, The National Institute for Health </w:t>
      </w:r>
      <w:r w:rsidR="004B20B2">
        <w:rPr>
          <w:rFonts w:ascii="Arial" w:hAnsi="Arial" w:cs="Arial"/>
          <w:sz w:val="28"/>
          <w:szCs w:val="28"/>
        </w:rPr>
        <w:t xml:space="preserve">and Care </w:t>
      </w:r>
      <w:r>
        <w:rPr>
          <w:rFonts w:ascii="Arial" w:hAnsi="Arial" w:cs="Arial"/>
          <w:sz w:val="28"/>
          <w:szCs w:val="28"/>
        </w:rPr>
        <w:t xml:space="preserve">Excellence (NICE) states that </w:t>
      </w:r>
      <w:proofErr w:type="spellStart"/>
      <w:r>
        <w:rPr>
          <w:rFonts w:ascii="Arial" w:hAnsi="Arial" w:cs="Arial"/>
          <w:sz w:val="28"/>
          <w:szCs w:val="28"/>
        </w:rPr>
        <w:t>rubefacients</w:t>
      </w:r>
      <w:proofErr w:type="spellEnd"/>
      <w:r>
        <w:rPr>
          <w:rFonts w:ascii="Arial" w:hAnsi="Arial" w:cs="Arial"/>
          <w:sz w:val="28"/>
          <w:szCs w:val="28"/>
        </w:rPr>
        <w:t xml:space="preserve"> should not be off</w:t>
      </w:r>
      <w:r w:rsidR="004B20B2">
        <w:rPr>
          <w:rFonts w:ascii="Arial" w:hAnsi="Arial" w:cs="Arial"/>
          <w:sz w:val="28"/>
          <w:szCs w:val="28"/>
        </w:rPr>
        <w:t>ered to treat osteoarthritis (“</w:t>
      </w:r>
      <w:r>
        <w:rPr>
          <w:rFonts w:ascii="Arial" w:hAnsi="Arial" w:cs="Arial"/>
          <w:sz w:val="28"/>
          <w:szCs w:val="28"/>
        </w:rPr>
        <w:t>wear-and-tear</w:t>
      </w:r>
      <w:r w:rsidR="004B20B2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of the joints).</w:t>
      </w:r>
    </w:p>
    <w:p w14:paraId="6DC0E60C" w14:textId="6C06B9FE" w:rsidR="000728B4" w:rsidRPr="00A702FB" w:rsidRDefault="00250D5B" w:rsidP="00B12B57">
      <w:pPr>
        <w:pStyle w:val="Heading2"/>
      </w:pPr>
      <w:r w:rsidRPr="00A702FB">
        <w:t xml:space="preserve">What </w:t>
      </w:r>
      <w:r w:rsidR="008125E1">
        <w:t xml:space="preserve">can I do if I still want to </w:t>
      </w:r>
      <w:r w:rsidR="002C4692">
        <w:t xml:space="preserve">use a </w:t>
      </w:r>
      <w:proofErr w:type="spellStart"/>
      <w:r w:rsidR="002C4692">
        <w:t>rubefacient</w:t>
      </w:r>
      <w:proofErr w:type="spellEnd"/>
      <w:r w:rsidRPr="00A702FB">
        <w:t>?</w:t>
      </w:r>
    </w:p>
    <w:p w14:paraId="5F666536" w14:textId="10032C49" w:rsidR="00831487" w:rsidRPr="008125E1" w:rsidRDefault="002C4692" w:rsidP="00831487">
      <w:pPr>
        <w:pStyle w:val="ListBullet"/>
        <w:numPr>
          <w:ilvl w:val="0"/>
          <w:numId w:val="0"/>
        </w:numPr>
      </w:pPr>
      <w:proofErr w:type="spellStart"/>
      <w:r>
        <w:t>Rubefacients</w:t>
      </w:r>
      <w:proofErr w:type="spellEnd"/>
      <w:r w:rsidR="008125E1">
        <w:t xml:space="preserve"> can be </w:t>
      </w:r>
      <w:r w:rsidR="004D6462">
        <w:t>bought</w:t>
      </w:r>
      <w:r w:rsidR="008125E1">
        <w:t xml:space="preserve"> </w:t>
      </w:r>
      <w:bookmarkStart w:id="2" w:name="_Hlk497218582"/>
      <w:r w:rsidR="008125E1">
        <w:t xml:space="preserve">over-the-counter </w:t>
      </w:r>
      <w:bookmarkEnd w:id="2"/>
      <w:r w:rsidR="008125E1">
        <w:t>from a pharmacy</w:t>
      </w:r>
      <w:r w:rsidR="004F60D2">
        <w:t xml:space="preserve"> (chemist)</w:t>
      </w:r>
      <w:r w:rsidR="00E24327">
        <w:t xml:space="preserve"> or</w:t>
      </w:r>
      <w:r w:rsidR="008125E1">
        <w:t xml:space="preserve"> supermarket. </w:t>
      </w:r>
      <w:r w:rsidR="00E24327">
        <w:t>Ideally, ask for advice from a pharmacist.</w:t>
      </w:r>
    </w:p>
    <w:p w14:paraId="06FA5B38" w14:textId="77777777" w:rsidR="00DB4208" w:rsidRDefault="00DB4208" w:rsidP="00DB4208">
      <w:pPr>
        <w:pStyle w:val="Heading2"/>
      </w:pPr>
      <w:r>
        <w:lastRenderedPageBreak/>
        <w:t>Does this include products such as ibuprofen gel?</w:t>
      </w:r>
    </w:p>
    <w:p w14:paraId="4D8A1BE1" w14:textId="68DC35D2" w:rsidR="00DB4208" w:rsidRDefault="0054536C" w:rsidP="00DB4208">
      <w:r>
        <w:t>No;</w:t>
      </w:r>
      <w:r w:rsidR="00DB4208">
        <w:t xml:space="preserve"> gels and creams </w:t>
      </w:r>
      <w:r w:rsidR="009E2360">
        <w:t>containing ibuprofen or</w:t>
      </w:r>
      <w:r w:rsidR="00DB4208">
        <w:t xml:space="preserve"> other ingredients such as diclofenac and </w:t>
      </w:r>
      <w:proofErr w:type="spellStart"/>
      <w:r w:rsidR="00DB4208">
        <w:t>piroxicam</w:t>
      </w:r>
      <w:proofErr w:type="spellEnd"/>
      <w:r w:rsidR="00DB4208">
        <w:t xml:space="preserve"> are called “topical NSAIDs” (non-steroidal anti-inflammatory drugs) rather than </w:t>
      </w:r>
      <w:proofErr w:type="spellStart"/>
      <w:r w:rsidR="00DB4208">
        <w:t>rubefacients</w:t>
      </w:r>
      <w:proofErr w:type="spellEnd"/>
      <w:r w:rsidR="00DB4208">
        <w:t>.</w:t>
      </w:r>
    </w:p>
    <w:p w14:paraId="3C64E9DE" w14:textId="382E4E2F" w:rsidR="00DB4208" w:rsidRDefault="009E2360" w:rsidP="009E2360">
      <w:r>
        <w:t xml:space="preserve">Topical NSAIDs may </w:t>
      </w:r>
      <w:r w:rsidR="00DB4208">
        <w:t xml:space="preserve">be appropriate for some people and can be prescribed </w:t>
      </w:r>
      <w:r>
        <w:t xml:space="preserve">on the NHS </w:t>
      </w:r>
      <w:r w:rsidR="00DB4208">
        <w:t>or you can buy these over-the-counter</w:t>
      </w:r>
      <w:r>
        <w:t xml:space="preserve"> too</w:t>
      </w:r>
      <w:r w:rsidR="004B20B2">
        <w:t>, but ask a pharmacist for advice</w:t>
      </w:r>
      <w:r w:rsidR="004D6462">
        <w:t xml:space="preserve"> as they are not suitable for everyone.</w:t>
      </w:r>
    </w:p>
    <w:p w14:paraId="1A567E8F" w14:textId="60DDE9F3" w:rsidR="00745DAB" w:rsidRPr="00A702FB" w:rsidRDefault="00745DAB" w:rsidP="00B12B57">
      <w:pPr>
        <w:pStyle w:val="Heading2"/>
      </w:pPr>
      <w:r w:rsidRPr="00A702FB">
        <w:t>Where can I find more information and support?</w:t>
      </w:r>
    </w:p>
    <w:p w14:paraId="64722565" w14:textId="77777777" w:rsidR="00742021" w:rsidRPr="00742021" w:rsidRDefault="00742021" w:rsidP="00772588">
      <w:pPr>
        <w:pStyle w:val="Heading2"/>
        <w:numPr>
          <w:ilvl w:val="0"/>
          <w:numId w:val="10"/>
        </w:numPr>
        <w:spacing w:before="120" w:after="120" w:line="276" w:lineRule="auto"/>
        <w:ind w:left="357" w:hanging="357"/>
        <w:rPr>
          <w:rFonts w:eastAsiaTheme="minorEastAsia" w:cstheme="minorBidi"/>
          <w:b w:val="0"/>
          <w:color w:val="auto"/>
          <w:sz w:val="28"/>
          <w:szCs w:val="24"/>
        </w:rPr>
      </w:pPr>
      <w:r w:rsidRPr="00742021">
        <w:rPr>
          <w:rFonts w:eastAsiaTheme="minorEastAsia" w:cstheme="minorBidi"/>
          <w:b w:val="0"/>
          <w:color w:val="auto"/>
          <w:sz w:val="28"/>
          <w:szCs w:val="24"/>
        </w:rPr>
        <w:t xml:space="preserve">You can speak to your local pharmacist, GP or the person who prescribed the medication to you </w:t>
      </w:r>
    </w:p>
    <w:p w14:paraId="49903A4F" w14:textId="77777777" w:rsidR="00772588" w:rsidRPr="004C0669" w:rsidRDefault="00772588" w:rsidP="00772588">
      <w:pPr>
        <w:pStyle w:val="ListParagraph"/>
        <w:numPr>
          <w:ilvl w:val="0"/>
          <w:numId w:val="10"/>
        </w:numPr>
        <w:ind w:left="357" w:hanging="357"/>
        <w:contextualSpacing w:val="0"/>
        <w:rPr>
          <w:rFonts w:cs="Arial"/>
          <w:szCs w:val="28"/>
        </w:rPr>
      </w:pPr>
      <w:r w:rsidRPr="004C0669">
        <w:rPr>
          <w:rFonts w:cs="Arial"/>
          <w:szCs w:val="28"/>
        </w:rPr>
        <w:t>Your local patient group: [</w:t>
      </w:r>
      <w:r w:rsidRPr="00401BFD">
        <w:rPr>
          <w:rFonts w:cs="Arial"/>
          <w:szCs w:val="28"/>
          <w:highlight w:val="yellow"/>
        </w:rPr>
        <w:t>add details or remove</w:t>
      </w:r>
      <w:r w:rsidRPr="004C0669">
        <w:rPr>
          <w:rFonts w:cs="Arial"/>
          <w:szCs w:val="28"/>
        </w:rPr>
        <w:t>]</w:t>
      </w:r>
    </w:p>
    <w:p w14:paraId="21A8874F" w14:textId="24D06339" w:rsidR="00A55773" w:rsidRDefault="00A55773" w:rsidP="00772588">
      <w:pPr>
        <w:pStyle w:val="ListParagraph"/>
        <w:numPr>
          <w:ilvl w:val="0"/>
          <w:numId w:val="10"/>
        </w:numPr>
        <w:contextualSpacing w:val="0"/>
      </w:pPr>
      <w:r>
        <w:t>The NICE information for patients can be found at:</w:t>
      </w:r>
      <w:r w:rsidR="00742021">
        <w:t xml:space="preserve"> </w:t>
      </w:r>
      <w:hyperlink r:id="rId9" w:history="1">
        <w:r w:rsidR="00742021" w:rsidRPr="00742021">
          <w:rPr>
            <w:rStyle w:val="Hyperlink"/>
          </w:rPr>
          <w:t>www.nice.org.uk/guidance/cg177/ifp/chapter/About-this-information</w:t>
        </w:r>
      </w:hyperlink>
      <w:r>
        <w:t xml:space="preserve"> </w:t>
      </w:r>
    </w:p>
    <w:p w14:paraId="67555E8E" w14:textId="376375DC" w:rsidR="00A153A3" w:rsidRPr="00A702FB" w:rsidRDefault="00A153A3" w:rsidP="00B12B57">
      <w:pPr>
        <w:pStyle w:val="ListParagraph"/>
        <w:numPr>
          <w:ilvl w:val="0"/>
          <w:numId w:val="10"/>
        </w:numPr>
        <w:contextualSpacing w:val="0"/>
      </w:pPr>
      <w:r w:rsidRPr="00A702FB">
        <w:t xml:space="preserve">The Patients Association can also offer support and advice: </w:t>
      </w:r>
      <w:hyperlink r:id="rId10" w:history="1">
        <w:r w:rsidRPr="00A702FB">
          <w:rPr>
            <w:rStyle w:val="Hyperlink"/>
          </w:rPr>
          <w:t>www.patients-association.org.uk/</w:t>
        </w:r>
      </w:hyperlink>
      <w:r w:rsidR="00BD39FF">
        <w:t xml:space="preserve"> o</w:t>
      </w:r>
      <w:r w:rsidRPr="00A702FB">
        <w:t>r call 020 8423 8999</w:t>
      </w:r>
    </w:p>
    <w:p w14:paraId="36861002" w14:textId="77777777" w:rsidR="00742021" w:rsidRDefault="00742021" w:rsidP="00A827FB"/>
    <w:p w14:paraId="2FF4D348" w14:textId="77777777" w:rsidR="00772588" w:rsidRPr="00722B12" w:rsidRDefault="00772588" w:rsidP="00772588">
      <w:pPr>
        <w:rPr>
          <w:rFonts w:cs="Arial"/>
          <w:szCs w:val="28"/>
        </w:rPr>
      </w:pPr>
      <w:r w:rsidRPr="00722B12">
        <w:rPr>
          <w:rFonts w:cs="Arial"/>
          <w:szCs w:val="28"/>
        </w:rPr>
        <w:t xml:space="preserve">Find out more about the medicines that are being stopped or reduced: </w:t>
      </w:r>
      <w:hyperlink r:id="rId11" w:history="1">
        <w:r w:rsidRPr="00722B12">
          <w:rPr>
            <w:rFonts w:cs="Arial"/>
            <w:color w:val="0000FF"/>
            <w:szCs w:val="28"/>
            <w:u w:val="single" w:color="0000FF"/>
          </w:rPr>
          <w:t>https://www.england.nhs.uk/medicines/items-which-should-not-be-routinely-prescribed/</w:t>
        </w:r>
      </w:hyperlink>
    </w:p>
    <w:p w14:paraId="486E150B" w14:textId="116053E5" w:rsidR="00124708" w:rsidRPr="00A702FB" w:rsidRDefault="00772588" w:rsidP="00772588">
      <w:r w:rsidRPr="00431A43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3BA1" wp14:editId="06812940">
                <wp:simplePos x="0" y="0"/>
                <wp:positionH relativeFrom="column">
                  <wp:posOffset>-203835</wp:posOffset>
                </wp:positionH>
                <wp:positionV relativeFrom="paragraph">
                  <wp:posOffset>2737485</wp:posOffset>
                </wp:positionV>
                <wp:extent cx="6370955" cy="6673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955" cy="667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C1ADA" w14:textId="54891832" w:rsidR="00772588" w:rsidRPr="004C0669" w:rsidRDefault="00772588" w:rsidP="00772588">
                            <w:pPr>
                              <w:rPr>
                                <w:b/>
                              </w:rPr>
                            </w:pPr>
                            <w:r w:rsidRPr="004C0669">
                              <w:rPr>
                                <w:rFonts w:cs="Arial"/>
                                <w:b/>
                                <w:szCs w:val="28"/>
                              </w:rPr>
                              <w:t xml:space="preserve">If </w:t>
                            </w:r>
                            <w:r>
                              <w:rPr>
                                <w:rFonts w:cs="Arial"/>
                                <w:b/>
                                <w:szCs w:val="28"/>
                              </w:rPr>
                              <w:t xml:space="preserve">you have any questions about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8"/>
                              </w:rPr>
                              <w:t>rubefacients</w:t>
                            </w:r>
                            <w:proofErr w:type="spellEnd"/>
                            <w:r w:rsidRPr="004C0669">
                              <w:rPr>
                                <w:rFonts w:cs="Arial"/>
                                <w:b/>
                                <w:szCs w:val="28"/>
                              </w:rPr>
                              <w:t xml:space="preserve"> prescribing please email them to: </w:t>
                            </w:r>
                            <w:hyperlink r:id="rId12" w:history="1">
                              <w:r w:rsidRPr="004C0669">
                                <w:rPr>
                                  <w:rFonts w:cs="Arial"/>
                                  <w:b/>
                                  <w:color w:val="0000FF"/>
                                  <w:szCs w:val="28"/>
                                  <w:u w:val="single" w:color="0000FF"/>
                                </w:rPr>
                                <w:t>england.medicines@nhs.net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05pt;margin-top:215.55pt;width:501.6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" fillcolor="#dbe5f1 [660]" stroked="f">
                <v:textbox>
                  <w:txbxContent>
                    <w:p w14:paraId="620C1ADA" w14:textId="54891832" w:rsidR="00772588" w:rsidRPr="004C0669" w:rsidRDefault="00772588" w:rsidP="00772588">
                      <w:pPr>
                        <w:rPr>
                          <w:b/>
                        </w:rPr>
                      </w:pPr>
                      <w:r w:rsidRPr="004C0669">
                        <w:rPr>
                          <w:rFonts w:cs="Arial"/>
                          <w:b/>
                          <w:szCs w:val="28"/>
                        </w:rPr>
                        <w:t xml:space="preserve">If </w:t>
                      </w:r>
                      <w:r>
                        <w:rPr>
                          <w:rFonts w:cs="Arial"/>
                          <w:b/>
                          <w:szCs w:val="28"/>
                        </w:rPr>
                        <w:t xml:space="preserve">you have any questions about </w:t>
                      </w:r>
                      <w:proofErr w:type="spellStart"/>
                      <w:r>
                        <w:rPr>
                          <w:rFonts w:cs="Arial"/>
                          <w:b/>
                          <w:szCs w:val="28"/>
                        </w:rPr>
                        <w:t>rubefacients</w:t>
                      </w:r>
                      <w:proofErr w:type="spellEnd"/>
                      <w:r w:rsidRPr="004C0669">
                        <w:rPr>
                          <w:rFonts w:cs="Arial"/>
                          <w:b/>
                          <w:szCs w:val="28"/>
                        </w:rPr>
                        <w:t xml:space="preserve"> prescribing please email them to: </w:t>
                      </w:r>
                      <w:hyperlink r:id="rId13" w:history="1">
                        <w:r w:rsidRPr="004C0669">
                          <w:rPr>
                            <w:rFonts w:cs="Arial"/>
                            <w:b/>
                            <w:color w:val="0000FF"/>
                            <w:szCs w:val="28"/>
                            <w:u w:val="single" w:color="0000FF"/>
                          </w:rPr>
                          <w:t>england.medicines@nhs.net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4708" w:rsidRPr="00A702FB" w:rsidSect="00245E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588" w:right="1247" w:bottom="1134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89E3B" w14:textId="77777777" w:rsidR="006F72C3" w:rsidRDefault="006F72C3" w:rsidP="00715445">
      <w:pPr>
        <w:spacing w:before="0" w:after="0" w:line="240" w:lineRule="auto"/>
      </w:pPr>
      <w:r>
        <w:separator/>
      </w:r>
    </w:p>
  </w:endnote>
  <w:endnote w:type="continuationSeparator" w:id="0">
    <w:p w14:paraId="5B61289B" w14:textId="77777777" w:rsidR="006F72C3" w:rsidRDefault="006F72C3" w:rsidP="007154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78990" w14:textId="77777777" w:rsidR="00440A64" w:rsidRDefault="00440A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AC59B" w14:textId="60FE2FF4" w:rsidR="00440A64" w:rsidRPr="00012596" w:rsidRDefault="00440A64" w:rsidP="00440A64">
    <w:pPr>
      <w:pStyle w:val="Footer"/>
      <w:rPr>
        <w:color w:val="0072C6"/>
        <w:sz w:val="24"/>
      </w:rPr>
    </w:pPr>
    <w:r>
      <w:rPr>
        <w:rFonts w:eastAsiaTheme="majorEastAsia" w:cstheme="majorBidi"/>
        <w:bCs/>
        <w:color w:val="0072C6"/>
        <w:sz w:val="24"/>
        <w:lang w:val="en-GB"/>
      </w:rPr>
      <w:t xml:space="preserve">Acknowledgment to </w:t>
    </w:r>
    <w:proofErr w:type="spellStart"/>
    <w:r>
      <w:rPr>
        <w:rFonts w:eastAsiaTheme="majorEastAsia" w:cstheme="majorBidi"/>
        <w:bCs/>
        <w:color w:val="0072C6"/>
        <w:sz w:val="24"/>
        <w:lang w:val="en-GB"/>
      </w:rPr>
      <w:t>Pres</w:t>
    </w:r>
    <w:r w:rsidR="00F546DD">
      <w:rPr>
        <w:rFonts w:eastAsiaTheme="majorEastAsia" w:cstheme="majorBidi"/>
        <w:bCs/>
        <w:color w:val="0072C6"/>
        <w:sz w:val="24"/>
        <w:lang w:val="en-GB"/>
      </w:rPr>
      <w:t>c</w:t>
    </w:r>
    <w:bookmarkStart w:id="3" w:name="_GoBack"/>
    <w:bookmarkEnd w:id="3"/>
    <w:r>
      <w:rPr>
        <w:rFonts w:eastAsiaTheme="majorEastAsia" w:cstheme="majorBidi"/>
        <w:bCs/>
        <w:color w:val="0072C6"/>
        <w:sz w:val="24"/>
        <w:lang w:val="en-GB"/>
      </w:rPr>
      <w:t>QIPP</w:t>
    </w:r>
    <w:proofErr w:type="spellEnd"/>
    <w:r>
      <w:rPr>
        <w:rFonts w:eastAsiaTheme="majorEastAsia" w:cstheme="majorBidi"/>
        <w:bCs/>
        <w:color w:val="0072C6"/>
        <w:sz w:val="24"/>
        <w:lang w:val="en-GB"/>
      </w:rPr>
      <w:t xml:space="preserve"> for</w:t>
    </w:r>
    <w:r>
      <w:rPr>
        <w:color w:val="0072C6"/>
        <w:sz w:val="24"/>
      </w:rPr>
      <w:t xml:space="preserve"> </w:t>
    </w:r>
    <w:r>
      <w:rPr>
        <w:rFonts w:eastAsiaTheme="majorEastAsia" w:cstheme="majorBidi"/>
        <w:bCs/>
        <w:color w:val="0072C6"/>
        <w:sz w:val="24"/>
        <w:lang w:val="en-GB"/>
      </w:rPr>
      <w:t>this patient resource (February 2018)</w:t>
    </w:r>
    <w:r w:rsidRPr="00012596">
      <w:t xml:space="preserve"> </w:t>
    </w:r>
  </w:p>
  <w:p w14:paraId="477AF9A5" w14:textId="6BAA4CA2" w:rsidR="00742021" w:rsidRPr="00440A64" w:rsidRDefault="00742021" w:rsidP="00440A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A32E9" w14:textId="77777777" w:rsidR="00440A64" w:rsidRDefault="00440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FEEBC" w14:textId="77777777" w:rsidR="006F72C3" w:rsidRDefault="006F72C3" w:rsidP="00715445">
      <w:pPr>
        <w:spacing w:before="0" w:after="0" w:line="240" w:lineRule="auto"/>
      </w:pPr>
      <w:r>
        <w:separator/>
      </w:r>
    </w:p>
  </w:footnote>
  <w:footnote w:type="continuationSeparator" w:id="0">
    <w:p w14:paraId="7D54FB5A" w14:textId="77777777" w:rsidR="006F72C3" w:rsidRDefault="006F72C3" w:rsidP="007154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C648" w14:textId="77777777" w:rsidR="00440A64" w:rsidRDefault="00440A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6376" w14:textId="77777777" w:rsidR="00440A64" w:rsidRDefault="00440A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065B" w14:textId="090A2A76" w:rsidR="00245EF3" w:rsidRDefault="00245EF3" w:rsidP="00245EF3">
    <w:pPr>
      <w:pStyle w:val="Header"/>
      <w:jc w:val="right"/>
    </w:pPr>
    <w:r>
      <w:tab/>
    </w:r>
    <w:r>
      <w:rPr>
        <w:b/>
        <w:noProof/>
        <w:lang w:val="en-GB" w:eastAsia="en-GB"/>
      </w:rPr>
      <w:drawing>
        <wp:inline distT="0" distB="0" distL="0" distR="0" wp14:anchorId="5BA42457" wp14:editId="3515311E">
          <wp:extent cx="742950" cy="504825"/>
          <wp:effectExtent l="0" t="0" r="0" b="9525"/>
          <wp:docPr id="2" name="Picture 2" descr="NHS Logo - b23-nhs-blue-logo-lrg-106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Logo - b23-nhs-blue-logo-lrg-106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7A85A" w14:textId="77777777" w:rsidR="00245EF3" w:rsidRDefault="00245EF3" w:rsidP="00245EF3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Prescribing Clinical Network</w:t>
    </w:r>
  </w:p>
  <w:p w14:paraId="0C1D8B67" w14:textId="660BAD2F" w:rsidR="00245EF3" w:rsidRPr="00245EF3" w:rsidRDefault="00245EF3" w:rsidP="00245EF3">
    <w:pPr>
      <w:spacing w:after="0" w:line="240" w:lineRule="auto"/>
      <w:jc w:val="center"/>
      <w:rPr>
        <w:rFonts w:cs="Arial"/>
        <w:i/>
        <w:sz w:val="22"/>
        <w:szCs w:val="22"/>
      </w:rPr>
    </w:pPr>
    <w:r>
      <w:rPr>
        <w:rFonts w:cs="Arial"/>
        <w:i/>
        <w:sz w:val="22"/>
        <w:szCs w:val="22"/>
      </w:rPr>
      <w:t>Surrey (East Surrey CCG, Guildford &amp; Waverley CCG, North West Surrey CCG, Surrey Downs CCG &amp; Surrey Heath CCG), Crawley CCG and Horsham &amp; Mid-Sussex CCG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9901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4887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EA88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BD42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549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AD368D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3A7E80"/>
    <w:multiLevelType w:val="hybridMultilevel"/>
    <w:tmpl w:val="ACACC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D4046E"/>
    <w:multiLevelType w:val="multilevel"/>
    <w:tmpl w:val="34B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20C5D"/>
    <w:multiLevelType w:val="hybridMultilevel"/>
    <w:tmpl w:val="B41AD80A"/>
    <w:lvl w:ilvl="0" w:tplc="A5B0D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72C6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964339"/>
    <w:multiLevelType w:val="hybridMultilevel"/>
    <w:tmpl w:val="6E2A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5B"/>
    <w:rsid w:val="000015D6"/>
    <w:rsid w:val="00030B8B"/>
    <w:rsid w:val="00033606"/>
    <w:rsid w:val="00044EDC"/>
    <w:rsid w:val="00066E19"/>
    <w:rsid w:val="00066F68"/>
    <w:rsid w:val="000728B4"/>
    <w:rsid w:val="00074A31"/>
    <w:rsid w:val="000772FA"/>
    <w:rsid w:val="00090EEC"/>
    <w:rsid w:val="000A45F5"/>
    <w:rsid w:val="000D0B5D"/>
    <w:rsid w:val="00111C45"/>
    <w:rsid w:val="00124708"/>
    <w:rsid w:val="00143CF0"/>
    <w:rsid w:val="00162C35"/>
    <w:rsid w:val="00170099"/>
    <w:rsid w:val="0019043B"/>
    <w:rsid w:val="00195F37"/>
    <w:rsid w:val="001B2F2A"/>
    <w:rsid w:val="001C2841"/>
    <w:rsid w:val="001E540A"/>
    <w:rsid w:val="001E716E"/>
    <w:rsid w:val="002263C2"/>
    <w:rsid w:val="00226553"/>
    <w:rsid w:val="0023771A"/>
    <w:rsid w:val="00245EF3"/>
    <w:rsid w:val="00250D5B"/>
    <w:rsid w:val="00253A05"/>
    <w:rsid w:val="002912F0"/>
    <w:rsid w:val="00295880"/>
    <w:rsid w:val="002C3D8E"/>
    <w:rsid w:val="002C4692"/>
    <w:rsid w:val="002E30F0"/>
    <w:rsid w:val="002F2D16"/>
    <w:rsid w:val="00325B8B"/>
    <w:rsid w:val="00354F29"/>
    <w:rsid w:val="003718F6"/>
    <w:rsid w:val="003774D4"/>
    <w:rsid w:val="003A7357"/>
    <w:rsid w:val="003C3149"/>
    <w:rsid w:val="003E3C62"/>
    <w:rsid w:val="00415BFF"/>
    <w:rsid w:val="00440A64"/>
    <w:rsid w:val="0049568C"/>
    <w:rsid w:val="004A691A"/>
    <w:rsid w:val="004B20B2"/>
    <w:rsid w:val="004B24FA"/>
    <w:rsid w:val="004D6462"/>
    <w:rsid w:val="004D747B"/>
    <w:rsid w:val="004F60D2"/>
    <w:rsid w:val="0052763A"/>
    <w:rsid w:val="0054536C"/>
    <w:rsid w:val="005548A6"/>
    <w:rsid w:val="0055735C"/>
    <w:rsid w:val="005A68D7"/>
    <w:rsid w:val="005E5EAF"/>
    <w:rsid w:val="005F18A0"/>
    <w:rsid w:val="006018B2"/>
    <w:rsid w:val="006221B1"/>
    <w:rsid w:val="0064201E"/>
    <w:rsid w:val="00646C2D"/>
    <w:rsid w:val="00672E39"/>
    <w:rsid w:val="00686C5F"/>
    <w:rsid w:val="006D0B0B"/>
    <w:rsid w:val="006D33A5"/>
    <w:rsid w:val="006F72C3"/>
    <w:rsid w:val="0070532B"/>
    <w:rsid w:val="00715445"/>
    <w:rsid w:val="00732A61"/>
    <w:rsid w:val="00742021"/>
    <w:rsid w:val="00745DAB"/>
    <w:rsid w:val="00757641"/>
    <w:rsid w:val="00772588"/>
    <w:rsid w:val="007836EF"/>
    <w:rsid w:val="0078764A"/>
    <w:rsid w:val="007A4007"/>
    <w:rsid w:val="007E6AAC"/>
    <w:rsid w:val="00810AC5"/>
    <w:rsid w:val="008125E1"/>
    <w:rsid w:val="00831487"/>
    <w:rsid w:val="008527CA"/>
    <w:rsid w:val="00853D1D"/>
    <w:rsid w:val="008856FC"/>
    <w:rsid w:val="008C028F"/>
    <w:rsid w:val="0092518C"/>
    <w:rsid w:val="00926EC8"/>
    <w:rsid w:val="009B4944"/>
    <w:rsid w:val="009C068E"/>
    <w:rsid w:val="009E2360"/>
    <w:rsid w:val="009F0C73"/>
    <w:rsid w:val="00A153A3"/>
    <w:rsid w:val="00A15C5B"/>
    <w:rsid w:val="00A55773"/>
    <w:rsid w:val="00A6613F"/>
    <w:rsid w:val="00A702FB"/>
    <w:rsid w:val="00A827FB"/>
    <w:rsid w:val="00A902B2"/>
    <w:rsid w:val="00A9241C"/>
    <w:rsid w:val="00AB4133"/>
    <w:rsid w:val="00AB77CB"/>
    <w:rsid w:val="00AC4B2D"/>
    <w:rsid w:val="00AE4325"/>
    <w:rsid w:val="00AF6EAC"/>
    <w:rsid w:val="00B12B57"/>
    <w:rsid w:val="00B14D9E"/>
    <w:rsid w:val="00B15A88"/>
    <w:rsid w:val="00B44165"/>
    <w:rsid w:val="00B63467"/>
    <w:rsid w:val="00B94571"/>
    <w:rsid w:val="00BB6A16"/>
    <w:rsid w:val="00BB70CA"/>
    <w:rsid w:val="00BD39FF"/>
    <w:rsid w:val="00BF2949"/>
    <w:rsid w:val="00BF5CD1"/>
    <w:rsid w:val="00C80217"/>
    <w:rsid w:val="00C81984"/>
    <w:rsid w:val="00CB7C0E"/>
    <w:rsid w:val="00CD4D52"/>
    <w:rsid w:val="00CE4539"/>
    <w:rsid w:val="00CF0A4A"/>
    <w:rsid w:val="00D56D91"/>
    <w:rsid w:val="00DB4208"/>
    <w:rsid w:val="00DE43D3"/>
    <w:rsid w:val="00E0057B"/>
    <w:rsid w:val="00E22735"/>
    <w:rsid w:val="00E24327"/>
    <w:rsid w:val="00E279C6"/>
    <w:rsid w:val="00E3052B"/>
    <w:rsid w:val="00E37188"/>
    <w:rsid w:val="00E429BD"/>
    <w:rsid w:val="00E43FB7"/>
    <w:rsid w:val="00E66C2F"/>
    <w:rsid w:val="00E84298"/>
    <w:rsid w:val="00E9050E"/>
    <w:rsid w:val="00E94CBB"/>
    <w:rsid w:val="00EA03CB"/>
    <w:rsid w:val="00EC3F02"/>
    <w:rsid w:val="00EC7EED"/>
    <w:rsid w:val="00F40C24"/>
    <w:rsid w:val="00F546DD"/>
    <w:rsid w:val="00F60089"/>
    <w:rsid w:val="00F96FF7"/>
    <w:rsid w:val="00FD1A55"/>
    <w:rsid w:val="00F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C7F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7"/>
    <w:pPr>
      <w:spacing w:before="120" w:after="12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C5B"/>
    <w:pPr>
      <w:keepNext/>
      <w:keepLines/>
      <w:spacing w:before="360" w:after="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12B57"/>
    <w:pPr>
      <w:keepNext/>
      <w:keepLines/>
      <w:spacing w:before="240"/>
      <w:outlineLvl w:val="1"/>
    </w:pPr>
    <w:rPr>
      <w:rFonts w:ascii="Arial" w:eastAsiaTheme="majorEastAsia" w:hAnsi="Arial" w:cstheme="majorBidi"/>
      <w:b/>
      <w:color w:val="0072C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C5B"/>
    <w:rPr>
      <w:rFonts w:ascii="Arial" w:eastAsiaTheme="majorEastAsia" w:hAnsi="Arial" w:cstheme="majorBidi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2B57"/>
    <w:rPr>
      <w:rFonts w:ascii="Arial" w:eastAsiaTheme="majorEastAsia" w:hAnsi="Arial" w:cstheme="majorBidi"/>
      <w:b/>
      <w:color w:val="0072C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C5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ListParagraph">
    <w:name w:val="List Paragraph"/>
    <w:basedOn w:val="Normal"/>
    <w:uiPriority w:val="34"/>
    <w:qFormat/>
    <w:rsid w:val="00A15C5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15C5B"/>
    <w:pPr>
      <w:numPr>
        <w:numId w:val="2"/>
      </w:numPr>
      <w:ind w:left="357" w:hanging="357"/>
    </w:pPr>
  </w:style>
  <w:style w:type="table" w:styleId="TableGrid">
    <w:name w:val="Table Grid"/>
    <w:basedOn w:val="TableNormal"/>
    <w:uiPriority w:val="59"/>
    <w:rsid w:val="00715445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54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5"/>
    <w:pPr>
      <w:spacing w:before="0" w:after="200" w:line="240" w:lineRule="auto"/>
    </w:pPr>
    <w:rPr>
      <w:rFonts w:asciiTheme="minorHAnsi" w:eastAsiaTheme="minorHAnsi" w:hAnsiTheme="minorHAns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5"/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45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4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544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4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71544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45"/>
    <w:rPr>
      <w:rFonts w:ascii="Arial" w:hAnsi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FB"/>
    <w:pPr>
      <w:spacing w:before="120" w:after="120"/>
    </w:pPr>
    <w:rPr>
      <w:rFonts w:ascii="Arial" w:eastAsiaTheme="minorEastAsia" w:hAnsi="Arial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FB"/>
    <w:rPr>
      <w:rFonts w:ascii="Arial" w:eastAsiaTheme="minorHAnsi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50D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201E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GB" w:eastAsia="en-GB"/>
    </w:rPr>
  </w:style>
  <w:style w:type="paragraph" w:customStyle="1" w:styleId="Default">
    <w:name w:val="Default"/>
    <w:rsid w:val="000D0B5D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420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7"/>
    <w:pPr>
      <w:spacing w:before="120" w:after="12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C5B"/>
    <w:pPr>
      <w:keepNext/>
      <w:keepLines/>
      <w:spacing w:before="360" w:after="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12B57"/>
    <w:pPr>
      <w:keepNext/>
      <w:keepLines/>
      <w:spacing w:before="240"/>
      <w:outlineLvl w:val="1"/>
    </w:pPr>
    <w:rPr>
      <w:rFonts w:ascii="Arial" w:eastAsiaTheme="majorEastAsia" w:hAnsi="Arial" w:cstheme="majorBidi"/>
      <w:b/>
      <w:color w:val="0072C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C5B"/>
    <w:rPr>
      <w:rFonts w:ascii="Arial" w:eastAsiaTheme="majorEastAsia" w:hAnsi="Arial" w:cstheme="majorBidi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2B57"/>
    <w:rPr>
      <w:rFonts w:ascii="Arial" w:eastAsiaTheme="majorEastAsia" w:hAnsi="Arial" w:cstheme="majorBidi"/>
      <w:b/>
      <w:color w:val="0072C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C5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ListParagraph">
    <w:name w:val="List Paragraph"/>
    <w:basedOn w:val="Normal"/>
    <w:uiPriority w:val="34"/>
    <w:qFormat/>
    <w:rsid w:val="00A15C5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15C5B"/>
    <w:pPr>
      <w:numPr>
        <w:numId w:val="2"/>
      </w:numPr>
      <w:ind w:left="357" w:hanging="357"/>
    </w:pPr>
  </w:style>
  <w:style w:type="table" w:styleId="TableGrid">
    <w:name w:val="Table Grid"/>
    <w:basedOn w:val="TableNormal"/>
    <w:uiPriority w:val="59"/>
    <w:rsid w:val="00715445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54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5"/>
    <w:pPr>
      <w:spacing w:before="0" w:after="200" w:line="240" w:lineRule="auto"/>
    </w:pPr>
    <w:rPr>
      <w:rFonts w:asciiTheme="minorHAnsi" w:eastAsiaTheme="minorHAnsi" w:hAnsiTheme="minorHAns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5"/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45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4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544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4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71544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45"/>
    <w:rPr>
      <w:rFonts w:ascii="Arial" w:hAnsi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FB"/>
    <w:pPr>
      <w:spacing w:before="120" w:after="120"/>
    </w:pPr>
    <w:rPr>
      <w:rFonts w:ascii="Arial" w:eastAsiaTheme="minorEastAsia" w:hAnsi="Arial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FB"/>
    <w:rPr>
      <w:rFonts w:ascii="Arial" w:eastAsiaTheme="minorHAnsi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50D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201E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GB" w:eastAsia="en-GB"/>
    </w:rPr>
  </w:style>
  <w:style w:type="paragraph" w:customStyle="1" w:styleId="Default">
    <w:name w:val="Default"/>
    <w:rsid w:val="000D0B5D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42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gland.medicines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gland.medicines@nhs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gland.nhs.uk/medicines/items-which-should-not-be-routinely-prescribed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patients-association.org.uk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nice.org.uk/guidance/cg177/ifp/chapter/About-this-information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18ABC7-847F-48A5-9C80-7A02AECA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value medicines - Changes to rubefacients prescribing</vt:lpstr>
    </vt:vector>
  </TitlesOfParts>
  <Company>PrescQIPP</Company>
  <LinksUpToDate>false</LinksUpToDate>
  <CharactersWithSpaces>2660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value medicines - Changes to rubefacients prescribing</dc:title>
  <dc:subject>Patient information about medicines that will not be prescribed on a routine basis anymore</dc:subject>
  <dc:creator>PrescQIPP</dc:creator>
  <cp:keywords>rubefacients; low value medicines</cp:keywords>
  <cp:lastModifiedBy>Johns Clare (Surrey Downs CCG)</cp:lastModifiedBy>
  <cp:revision>4</cp:revision>
  <cp:lastPrinted>2017-09-26T10:42:00Z</cp:lastPrinted>
  <dcterms:created xsi:type="dcterms:W3CDTF">2018-01-29T15:45:00Z</dcterms:created>
  <dcterms:modified xsi:type="dcterms:W3CDTF">2018-03-02T11:25:00Z</dcterms:modified>
</cp:coreProperties>
</file>